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Civil Society Expert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EU Anti-Corruption Initiative to Ukraine (EUACI)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The EUACI is launching a new phase for 2024-2027 and is looking for an experienced and committed Civil Society Expert who will be responsible for the work with civil society organizations and independent investigative media.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At the EUACI, we are making a difference in preventing and fighting corruption in Ukraine. We are working with the main anti-corruption stakeholders, namely the government and the parliament, the anti-corruption institutions, the Ministry and Agency of Restoration, and civil society and media. We provide strategic capacity building, institutional and legislative support. We are bringing the best international anti-corruption expertise to Ukraine.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If you comply with the conditions below and want to be part of a fascinating workplace with dedicated and hardworking colleagues eager to contribute to an even better society with less corruption then send us your application to </w:t>
      </w:r>
      <w:hyperlink r:id="rId7">
        <w:r w:rsidDel="00000000" w:rsidR="00000000" w:rsidRPr="00000000">
          <w:rPr>
            <w:rFonts w:ascii="Verdana" w:cs="Verdana" w:eastAsia="Verdana" w:hAnsi="Verdana"/>
            <w:color w:val="039be5"/>
            <w:sz w:val="20"/>
            <w:szCs w:val="20"/>
            <w:u w:val="single"/>
            <w:rtl w:val="0"/>
          </w:rPr>
          <w:t xml:space="preserve">euaci@um.dk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before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close of business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on 1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 March 2024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The Programme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The EUACI is a joint EU and Government of Denmark-financed programme aimed at supporting Ukraine in its efforts to reduce corruption at the national and local level through the empowerment of citizens, civil society and state institutions. 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In 2024, a new phase of the EUACI is launched. The EUACI strategic objectives are that: corruption in Ukraine is reduced; Ukraine advances with anti-corruption reform; and reconstruction in war-affected areas of Ukraine is implemented within a framework that incorporates transparency, accountability and integrity.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EUACI has four intervention areas, namely: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to independent state institutions fighting and preventing corruption;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Transparency and accountability of the reconstruction process;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cities in war-affected areas in enhancing integrity in the reconstruction process;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Civil society and media in preventing and fighting corruption.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Description of the position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Title: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Civil Society Expert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Place of service: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The EUACI office in Kyiv.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Contract: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We offer a labour contract for a fulltime position with the Danish embassy.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Conditions: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 salary according to qualifications and embassy staff policy and a benefit package as for embassy staff, including performance bonus, health insurance and five weeks of paid holidays.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Reporting and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The Project Manager will work in a team of three staff members led by the Team Leader of Component 4, with active cooperation with the Deputy Head and the Head of the Programme (Programme’s leadership).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Area of Responsibility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The successful candidate has to: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Contribute to the design, implementation and supervision of the EUACI grants programme.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 call for proposals, facilitate their assessment, monitor implementation of CSOs’ projects supported by the EUACI and quality assure reports.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Help to organize events for the EUACI and partner CSOs.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Develop program updates, summaries, prepare grant agreements, check the grantees narrative reports, provide input to progress reports.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Contribute to effective monitoring, evaluation, and reporting of programme activities.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Facilitate a strategic dialogue between the EUACI and its CSO partners.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Coordinate with other components to aid cohesion among program interventions and strengthen the program’s holistic approach.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Assist with other duties as agreed with the management.</w:t>
      </w:r>
    </w:p>
    <w:p w:rsidR="00000000" w:rsidDel="00000000" w:rsidP="00000000" w:rsidRDefault="00000000" w:rsidRPr="00000000" w14:paraId="0000002B">
      <w:pPr>
        <w:spacing w:after="0" w:lineRule="auto"/>
        <w:ind w:firstLine="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Demand Profile/Qualifications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Bachelor’s Degree in Public Policy, Public Administration, Law, International relations, Political Sciences, Media or related field.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minimum of 3 years of demonstrated professional experience implementing, and monitoring programmes with and for CSOs, including capacity building, project and grant management.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minimum of 3 years of experience working for international organizations or international technical assistance programmes/projects in Ukraine would be an advantage.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of Ukraine’s anti-corruption reform agenda, public awareness and social accountability.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Demonstrated experience in establishing strong working relationships with Ukrainian civil society, business community, media and state institutions.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Strong analytical, negotiation, and communication skills.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Strong ability to work in teams; creating an enabling environment, mentoring and developing partners and colleagues.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work under pressure with tight deadlines, flexibility, and an entrepreneurial spirit.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Fluency in Ukrainian and excellent English language skills is required.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Keen sense of ethics, integrity, and credibility.</w:t>
      </w:r>
    </w:p>
    <w:p w:rsidR="00000000" w:rsidDel="00000000" w:rsidP="00000000" w:rsidRDefault="00000000" w:rsidRPr="00000000" w14:paraId="00000037">
      <w:pPr>
        <w:spacing w:after="0" w:lineRule="auto"/>
        <w:ind w:firstLine="7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75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Deadline for applications: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Interested candidates should submit their CV and motivation letters to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039be5"/>
            <w:sz w:val="20"/>
            <w:szCs w:val="20"/>
            <w:u w:val="single"/>
            <w:rtl w:val="0"/>
          </w:rPr>
          <w:t xml:space="preserve">euaci@um.dk</w:t>
        </w:r>
      </w:hyperlink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 before close of busine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ss on 1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March 2024.</w:t>
      </w:r>
      <w:r w:rsidDel="00000000" w:rsidR="00000000" w:rsidRPr="00000000">
        <w:rPr>
          <w:rtl w:val="0"/>
        </w:rPr>
        <w:t xml:space="preserve"> Please write in the email subject “Application for Civil Society Expert”.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E2D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 w:val="1"/>
    <w:rsid w:val="00EE2DFA"/>
    <w:rPr>
      <w:b w:val="1"/>
      <w:bCs w:val="1"/>
    </w:rPr>
  </w:style>
  <w:style w:type="character" w:styleId="Fremhv">
    <w:name w:val="Emphasis"/>
    <w:basedOn w:val="Standardskrifttypeiafsnit"/>
    <w:uiPriority w:val="20"/>
    <w:qFormat w:val="1"/>
    <w:rsid w:val="00EE2DFA"/>
    <w:rPr>
      <w:i w:val="1"/>
      <w:iCs w:val="1"/>
    </w:rPr>
  </w:style>
  <w:style w:type="character" w:styleId="Hyperlink">
    <w:name w:val="Hyperlink"/>
    <w:basedOn w:val="Standardskrifttypeiafsnit"/>
    <w:uiPriority w:val="99"/>
    <w:semiHidden w:val="1"/>
    <w:unhideWhenUsed w:val="1"/>
    <w:rsid w:val="00EE2DFA"/>
    <w:rPr>
      <w:color w:val="0000ff"/>
      <w:u w:val="single"/>
    </w:rPr>
  </w:style>
  <w:style w:type="paragraph" w:styleId="Listeafsnit">
    <w:name w:val="List Paragraph"/>
    <w:basedOn w:val="Normal"/>
    <w:uiPriority w:val="34"/>
    <w:qFormat w:val="1"/>
    <w:rsid w:val="002A135F"/>
    <w:pPr>
      <w:ind w:left="720"/>
      <w:contextualSpacing w:val="1"/>
    </w:pPr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8B4A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 w:val="1"/>
    <w:unhideWhenUsed w:val="1"/>
    <w:rsid w:val="008B4A60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 w:val="1"/>
    <w:rsid w:val="008B4A6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8B4A60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8B4A60"/>
    <w:rPr>
      <w:b w:val="1"/>
      <w:bCs w:val="1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8B4A6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8B4A6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uaci@um.dk" TargetMode="External"/><Relationship Id="rId8" Type="http://schemas.openxmlformats.org/officeDocument/2006/relationships/hyperlink" Target="mailto:euaci@um.d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vKiCBCemxJd5DR76vuCabG4ow==">CgMxLjAyCGguZ2pkZ3hzOAByITFDZWRzd2dCOHBRNXR1MjRhT1Z3cGtWT2tmU0JPeXYxaw==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2024-02-26T14:33:00Z</dcterms:created>
  <dc:creator>Iryna Shyba</dc:creator>
</cp:coreProperties>
</file>